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709"/>
        <w:gridCol w:w="2943"/>
        <w:gridCol w:w="2943"/>
        <w:gridCol w:w="2943"/>
        <w:gridCol w:w="2943"/>
        <w:gridCol w:w="2943"/>
        <w:gridCol w:w="27"/>
      </w:tblGrid>
      <w:tr w:rsidR="00DC5788" w:rsidRPr="00DC5788" w:rsidTr="00665DC4">
        <w:trPr>
          <w:tblHeader/>
        </w:trPr>
        <w:tc>
          <w:tcPr>
            <w:tcW w:w="15451" w:type="dxa"/>
            <w:gridSpan w:val="7"/>
            <w:shd w:val="clear" w:color="auto" w:fill="006296"/>
          </w:tcPr>
          <w:p w:rsidR="00DC5788" w:rsidRPr="00DC5788" w:rsidRDefault="00DC5788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DC5788">
              <w:rPr>
                <w:rFonts w:asciiTheme="minorHAnsi" w:hAnsiTheme="minorHAnsi" w:cs="Arial"/>
                <w:color w:val="FFFFFF" w:themeColor="background1"/>
                <w:sz w:val="22"/>
              </w:rPr>
              <w:t>STAKEHOLDER ANALYSIS</w:t>
            </w:r>
          </w:p>
        </w:tc>
      </w:tr>
      <w:tr w:rsidR="00DC5788" w:rsidRPr="00DC5788" w:rsidTr="00665DC4">
        <w:trPr>
          <w:gridAfter w:val="1"/>
          <w:wAfter w:w="27" w:type="dxa"/>
          <w:tblHeader/>
        </w:trPr>
        <w:tc>
          <w:tcPr>
            <w:tcW w:w="709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 w:cs="Arial"/>
                <w:color w:val="006296"/>
              </w:rPr>
              <w:t>Stakeholder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/>
                <w:color w:val="006296"/>
              </w:rPr>
              <w:t>Impact to the project / event / facility?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/>
                <w:color w:val="006296"/>
              </w:rPr>
              <w:t>Impacted by the project / event / facility?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/>
                <w:color w:val="006296"/>
              </w:rPr>
              <w:t>How have they been engaged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DC5788" w:rsidRPr="00DC5788" w:rsidRDefault="00DC5788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DC5788">
              <w:rPr>
                <w:rFonts w:asciiTheme="minorHAnsi" w:hAnsiTheme="minorHAnsi"/>
                <w:color w:val="006296"/>
              </w:rPr>
              <w:t>Issues raised by this stakeholder</w:t>
            </w:r>
          </w:p>
        </w:tc>
      </w:tr>
      <w:tr w:rsidR="00DC5788" w:rsidRPr="00DC5788" w:rsidTr="00665DC4">
        <w:trPr>
          <w:gridAfter w:val="1"/>
          <w:wAfter w:w="27" w:type="dxa"/>
          <w:trHeight w:val="511"/>
        </w:trPr>
        <w:tc>
          <w:tcPr>
            <w:tcW w:w="709" w:type="dxa"/>
          </w:tcPr>
          <w:p w:rsidR="00DC5788" w:rsidRPr="00DC5788" w:rsidRDefault="00DC5788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 w:rsidRPr="00DC5788">
              <w:rPr>
                <w:rStyle w:val="InstructionText"/>
                <w:rFonts w:asciiTheme="minorHAnsi" w:hAnsiTheme="minorHAnsi"/>
                <w:i w:val="0"/>
                <w:color w:val="006296"/>
              </w:rPr>
              <w:t>1</w:t>
            </w: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DC5788" w:rsidRPr="00DC5788" w:rsidTr="00665DC4">
        <w:trPr>
          <w:gridAfter w:val="1"/>
          <w:wAfter w:w="27" w:type="dxa"/>
          <w:trHeight w:val="419"/>
        </w:trPr>
        <w:tc>
          <w:tcPr>
            <w:tcW w:w="709" w:type="dxa"/>
          </w:tcPr>
          <w:p w:rsidR="00DC5788" w:rsidRPr="00DC5788" w:rsidRDefault="00DC5788" w:rsidP="00665DC4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  <w:r w:rsidRPr="00DC5788">
              <w:rPr>
                <w:rFonts w:asciiTheme="minorHAnsi" w:hAnsiTheme="minorHAnsi" w:cs="Arial"/>
                <w:iCs/>
                <w:color w:val="006296"/>
              </w:rPr>
              <w:t>2</w:t>
            </w: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DC5788" w:rsidRPr="00DC5788" w:rsidTr="00665DC4">
        <w:trPr>
          <w:gridAfter w:val="1"/>
          <w:wAfter w:w="27" w:type="dxa"/>
          <w:trHeight w:val="419"/>
        </w:trPr>
        <w:tc>
          <w:tcPr>
            <w:tcW w:w="709" w:type="dxa"/>
          </w:tcPr>
          <w:p w:rsidR="00DC5788" w:rsidRPr="00DC5788" w:rsidRDefault="00DC5788" w:rsidP="00665DC4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  <w:r w:rsidRPr="00DC5788">
              <w:rPr>
                <w:rFonts w:asciiTheme="minorHAnsi" w:hAnsiTheme="minorHAnsi" w:cs="Arial"/>
                <w:iCs/>
                <w:color w:val="006296"/>
              </w:rPr>
              <w:t>3</w:t>
            </w: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DC5788" w:rsidRPr="00DC5788" w:rsidTr="00665DC4">
        <w:trPr>
          <w:gridAfter w:val="1"/>
          <w:wAfter w:w="27" w:type="dxa"/>
          <w:trHeight w:val="419"/>
        </w:trPr>
        <w:tc>
          <w:tcPr>
            <w:tcW w:w="709" w:type="dxa"/>
          </w:tcPr>
          <w:p w:rsidR="00DC5788" w:rsidRPr="00DC5788" w:rsidRDefault="00DC5788" w:rsidP="00665DC4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  <w:r w:rsidRPr="00DC5788">
              <w:rPr>
                <w:rFonts w:asciiTheme="minorHAnsi" w:hAnsiTheme="minorHAnsi" w:cs="Arial"/>
                <w:iCs/>
                <w:color w:val="006296"/>
              </w:rPr>
              <w:t>4</w:t>
            </w: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  <w:tr w:rsidR="00DC5788" w:rsidRPr="00DC5788" w:rsidTr="00665DC4">
        <w:trPr>
          <w:gridAfter w:val="1"/>
          <w:wAfter w:w="27" w:type="dxa"/>
          <w:trHeight w:val="419"/>
        </w:trPr>
        <w:tc>
          <w:tcPr>
            <w:tcW w:w="709" w:type="dxa"/>
          </w:tcPr>
          <w:p w:rsidR="00DC5788" w:rsidRPr="00DC5788" w:rsidRDefault="00DC5788" w:rsidP="00665DC4">
            <w:pPr>
              <w:pStyle w:val="TableText"/>
              <w:spacing w:before="120" w:after="120"/>
              <w:rPr>
                <w:rFonts w:asciiTheme="minorHAnsi" w:hAnsiTheme="minorHAnsi" w:cs="Arial"/>
                <w:iCs/>
                <w:color w:val="006296"/>
              </w:rPr>
            </w:pPr>
            <w:r w:rsidRPr="00DC5788">
              <w:rPr>
                <w:rFonts w:asciiTheme="minorHAnsi" w:hAnsiTheme="minorHAnsi" w:cs="Arial"/>
                <w:iCs/>
                <w:color w:val="006296"/>
              </w:rPr>
              <w:t>5</w:t>
            </w: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  <w:tc>
          <w:tcPr>
            <w:tcW w:w="2943" w:type="dxa"/>
          </w:tcPr>
          <w:p w:rsidR="00DC5788" w:rsidRPr="00DC5788" w:rsidRDefault="00DC5788" w:rsidP="00665DC4">
            <w:pPr>
              <w:spacing w:before="120" w:after="120"/>
              <w:rPr>
                <w:rFonts w:asciiTheme="minorHAnsi" w:hAnsiTheme="minorHAnsi"/>
                <w:color w:val="006296"/>
                <w:sz w:val="20"/>
                <w:szCs w:val="20"/>
              </w:rPr>
            </w:pPr>
          </w:p>
        </w:tc>
      </w:tr>
    </w:tbl>
    <w:p w:rsidR="00DC5788" w:rsidRDefault="00DC5788" w:rsidP="00F53A4C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DC5788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DC5788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STAKEHOLDER ANALYSIS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DC5788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STAKEHOLDER ANALYSIS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21D7B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619F9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E61B5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459CE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5622D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85F17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C5788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AE15-959E-4EE0-BD83-8B00580F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225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2017-06-27T02:59:00Z</dcterms:created>
  <dcterms:modified xsi:type="dcterms:W3CDTF">2017-06-27T02:59:00Z</dcterms:modified>
</cp:coreProperties>
</file>